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51AFAE6C" w:rsidR="00681F46" w:rsidRPr="00C165D7" w:rsidRDefault="004E23FE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698E47F" wp14:editId="2009649E">
                  <wp:simplePos x="0" y="0"/>
                  <wp:positionH relativeFrom="column">
                    <wp:posOffset>5763448</wp:posOffset>
                  </wp:positionH>
                  <wp:positionV relativeFrom="paragraph">
                    <wp:posOffset>2051685</wp:posOffset>
                  </wp:positionV>
                  <wp:extent cx="583377" cy="628650"/>
                  <wp:effectExtent l="0" t="0" r="7620" b="0"/>
                  <wp:wrapNone/>
                  <wp:docPr id="30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17" cy="63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3E4F" w:rsidRPr="006E2662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2D57594F" wp14:editId="451F0E34">
                  <wp:simplePos x="0" y="0"/>
                  <wp:positionH relativeFrom="column">
                    <wp:posOffset>6362700</wp:posOffset>
                  </wp:positionH>
                  <wp:positionV relativeFrom="paragraph">
                    <wp:posOffset>1336675</wp:posOffset>
                  </wp:positionV>
                  <wp:extent cx="400050" cy="339090"/>
                  <wp:effectExtent l="0" t="0" r="0" b="3810"/>
                  <wp:wrapNone/>
                  <wp:docPr id="57" name="그림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그림 5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64B29861" wp14:editId="4DFF03F4">
                  <wp:simplePos x="0" y="0"/>
                  <wp:positionH relativeFrom="column">
                    <wp:posOffset>6344285</wp:posOffset>
                  </wp:positionH>
                  <wp:positionV relativeFrom="paragraph">
                    <wp:posOffset>2070735</wp:posOffset>
                  </wp:positionV>
                  <wp:extent cx="464185" cy="598170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70A322B4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1759585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 w:rsidR="00D56F14">
              <w:rPr>
                <w:noProof/>
                <w:lang w:eastAsia="cs-CZ"/>
              </w:rPr>
              <w:drawing>
                <wp:inline distT="0" distB="0" distL="0" distR="0" wp14:anchorId="5BC353FA" wp14:editId="6F79897D">
                  <wp:extent cx="3943350" cy="25400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34597CB6" w:rsidR="00C165D7" w:rsidRPr="00574F77" w:rsidRDefault="007E661F" w:rsidP="0072429D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5NANO</w:t>
            </w:r>
            <w:r w:rsidR="00613E4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91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94797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A59DF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425F13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7F216EB7" w:rsidR="00425F13" w:rsidRPr="006C361A" w:rsidRDefault="00425F13" w:rsidP="00425F1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Real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NanoCell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4K IPS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425F13" w:rsidRPr="00574F77" w:rsidRDefault="00425F13" w:rsidP="00425F1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44544BA0" w:rsidR="00425F13" w:rsidRPr="006C361A" w:rsidRDefault="00425F13" w:rsidP="00425F1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s</w:t>
            </w:r>
            <w:r>
              <w:rPr>
                <w:rFonts w:ascii="Calibri" w:hAnsi="Calibri" w:cs="Calibri"/>
                <w:b/>
                <w:color w:val="auto"/>
                <w:szCs w:val="20"/>
              </w:rPr>
              <w:t> 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>výtečným kontrastem</w:t>
            </w:r>
          </w:p>
        </w:tc>
      </w:tr>
      <w:tr w:rsidR="00425F13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0825FE6A" w:rsidR="00425F13" w:rsidRPr="006C361A" w:rsidRDefault="00425F13" w:rsidP="00425F1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Cinema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HDR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  <w:r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 xml:space="preserve">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/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Lokální stmívání (FALD)</w:t>
            </w:r>
          </w:p>
        </w:tc>
        <w:tc>
          <w:tcPr>
            <w:tcW w:w="235" w:type="dxa"/>
            <w:vMerge/>
          </w:tcPr>
          <w:p w14:paraId="3F90DC01" w14:textId="77777777" w:rsidR="00425F13" w:rsidRPr="00574F77" w:rsidRDefault="00425F13" w:rsidP="00425F1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42FFBB98" w:rsidR="00425F13" w:rsidRPr="006C361A" w:rsidRDefault="00425F13" w:rsidP="00425F1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 / Široké pozorovací úhly</w:t>
            </w:r>
          </w:p>
        </w:tc>
      </w:tr>
      <w:tr w:rsidR="00425F13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271B8393" w:rsidR="00425F13" w:rsidRPr="006C361A" w:rsidRDefault="00425F13" w:rsidP="00425F1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>7 4K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3 /  Dolby Vision IQ</w:t>
            </w:r>
          </w:p>
        </w:tc>
        <w:tc>
          <w:tcPr>
            <w:tcW w:w="235" w:type="dxa"/>
            <w:vMerge/>
          </w:tcPr>
          <w:p w14:paraId="618F5A96" w14:textId="77777777" w:rsidR="00425F13" w:rsidRPr="00574F77" w:rsidRDefault="00425F13" w:rsidP="00425F1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30154639" w:rsidR="00425F13" w:rsidRPr="006C361A" w:rsidRDefault="00425F13" w:rsidP="00425F1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Kompletní podpora formátů HDR / Dynamické mapování tónů</w:t>
            </w:r>
          </w:p>
        </w:tc>
      </w:tr>
      <w:tr w:rsidR="00425F13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250F889" w:rsidR="00425F13" w:rsidRPr="006C361A" w:rsidRDefault="00425F13" w:rsidP="00425F1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425F13" w:rsidRPr="00574F77" w:rsidRDefault="00425F13" w:rsidP="00425F1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4C15EE11" w:rsidR="00425F13" w:rsidRPr="006C361A" w:rsidRDefault="00425F13" w:rsidP="00425F1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425F13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6C54FBD5" w:rsidR="00425F13" w:rsidRPr="002653D6" w:rsidRDefault="00425F13" w:rsidP="00425F13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425F13" w:rsidRPr="00574F77" w:rsidRDefault="00425F13" w:rsidP="00425F1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3BD0B36E" w:rsidR="00425F13" w:rsidRPr="006C361A" w:rsidRDefault="00425F13" w:rsidP="00425F1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72429D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1E2D32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43D1490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72429D" w:rsidRPr="006C361A" w:rsidRDefault="00613E4F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72429D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51512298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5BF0F46D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315885E0" w:rsidR="0072429D" w:rsidRPr="006C361A" w:rsidRDefault="007E661F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55“ (139</w:t>
            </w:r>
            <w:r w:rsidR="0072429D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72429D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72429D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692DAB0E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0EA65D95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07937826" w:rsidR="0072429D" w:rsidRPr="006C361A" w:rsidRDefault="00366292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Slim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Direct LED</w:t>
            </w:r>
          </w:p>
        </w:tc>
      </w:tr>
      <w:tr w:rsidR="00425F13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63F4CABD" w:rsidR="00425F13" w:rsidRPr="006C361A" w:rsidRDefault="00425F13" w:rsidP="00425F1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03E84886" w:rsidR="00425F13" w:rsidRPr="006C361A" w:rsidRDefault="00425F13" w:rsidP="00425F1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425F13" w:rsidRPr="00574F77" w:rsidRDefault="00425F13" w:rsidP="00425F1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425F13" w:rsidRPr="006C361A" w:rsidRDefault="00425F13" w:rsidP="00425F13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425F13" w:rsidRPr="006C361A" w:rsidRDefault="00425F13" w:rsidP="00425F13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1366FC56" w:rsidR="00425F13" w:rsidRPr="006C361A" w:rsidRDefault="00425F13" w:rsidP="00425F1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(FALD)</w:t>
            </w:r>
          </w:p>
        </w:tc>
      </w:tr>
      <w:tr w:rsidR="0072429D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19642AB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20FDFF9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72A0ABFC" w:rsidR="0072429D" w:rsidRPr="00366292" w:rsidRDefault="00366292" w:rsidP="00366292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(100 Hz)</w:t>
            </w:r>
          </w:p>
        </w:tc>
      </w:tr>
      <w:tr w:rsidR="0072429D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0BFC328D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62727AB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6721D239" w:rsidR="0072429D" w:rsidRPr="006C361A" w:rsidRDefault="00EC27C9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72429D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679733F3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5543CC5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630D8C9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84DEF21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 / Ano</w:t>
            </w:r>
          </w:p>
        </w:tc>
        <w:tc>
          <w:tcPr>
            <w:tcW w:w="235" w:type="dxa"/>
            <w:vMerge/>
          </w:tcPr>
          <w:p w14:paraId="12338F0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5BD0A22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1F658E2" w:rsidR="0072429D" w:rsidRPr="00BF36CF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084CA98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03070F9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9B8FD80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72429D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254B5A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7BBEF537" w:rsidR="0072429D" w:rsidRPr="006C361A" w:rsidRDefault="0072429D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366292">
              <w:rPr>
                <w:rFonts w:ascii="LG Smart" w:hAnsi="LG Smart" w:cs="Arial"/>
                <w:bCs/>
                <w:szCs w:val="20"/>
              </w:rPr>
              <w:t>Ne</w:t>
            </w:r>
            <w:r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613E4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F77CB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13E4F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425F13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2A7EAA8" w:rsidR="00425F13" w:rsidRPr="006C361A" w:rsidRDefault="00425F13" w:rsidP="00425F1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4B28A1FC" w:rsidR="00425F13" w:rsidRPr="006C361A" w:rsidRDefault="00425F13" w:rsidP="00425F1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425F13" w:rsidRPr="00574F77" w:rsidRDefault="00425F13" w:rsidP="00425F1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5C529C4C" w:rsidR="00425F13" w:rsidRPr="006C361A" w:rsidRDefault="00425F13" w:rsidP="00425F1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7044EE83" w:rsidR="00425F13" w:rsidRPr="006C361A" w:rsidRDefault="00425F13" w:rsidP="00425F1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425F13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0EA90C03" w:rsidR="00425F13" w:rsidRPr="006C361A" w:rsidRDefault="00425F13" w:rsidP="00425F1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27111731" w:rsidR="00425F13" w:rsidRPr="006C361A" w:rsidRDefault="00425F13" w:rsidP="00425F1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425F13" w:rsidRPr="00574F77" w:rsidRDefault="00425F13" w:rsidP="00425F1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425F13" w:rsidRPr="006C361A" w:rsidRDefault="00425F13" w:rsidP="00425F1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425F13" w:rsidRPr="006C361A" w:rsidRDefault="00425F13" w:rsidP="00425F1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425F13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5F7A071D" w:rsidR="00425F13" w:rsidRPr="006C361A" w:rsidRDefault="00425F13" w:rsidP="00425F1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46112E6A" w:rsidR="00425F13" w:rsidRPr="006C361A" w:rsidRDefault="00425F13" w:rsidP="00425F1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425F13" w:rsidRPr="00574F77" w:rsidRDefault="00425F13" w:rsidP="00425F1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425F13" w:rsidRPr="006C361A" w:rsidRDefault="00425F13" w:rsidP="00425F1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425F13" w:rsidRPr="006C361A" w:rsidRDefault="00425F13" w:rsidP="00425F1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0049BB0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06A30EAC" w:rsidR="0072429D" w:rsidRPr="006C361A" w:rsidRDefault="00942B7A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95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72429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876913C" w:rsidR="0072429D" w:rsidRPr="00E524E1" w:rsidRDefault="00942B7A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OLW480B / 300x300</w:t>
            </w:r>
          </w:p>
        </w:tc>
      </w:tr>
      <w:tr w:rsidR="00942B7A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942B7A" w:rsidRPr="006C361A" w:rsidRDefault="00942B7A" w:rsidP="00942B7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06EBB1FC" w:rsidR="00942B7A" w:rsidRPr="006C361A" w:rsidRDefault="00942B7A" w:rsidP="00942B7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 / 2</w:t>
            </w:r>
          </w:p>
        </w:tc>
        <w:tc>
          <w:tcPr>
            <w:tcW w:w="235" w:type="dxa"/>
            <w:vMerge/>
          </w:tcPr>
          <w:p w14:paraId="059722DA" w14:textId="77777777" w:rsidR="00942B7A" w:rsidRPr="00574F77" w:rsidRDefault="00942B7A" w:rsidP="00942B7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4AEEF23F" w:rsidR="00942B7A" w:rsidRPr="006C361A" w:rsidRDefault="00942B7A" w:rsidP="00942B7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3C6B3B2A" w:rsidR="00942B7A" w:rsidRPr="00F25B41" w:rsidRDefault="00942B7A" w:rsidP="00942B7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942B7A">
              <w:rPr>
                <w:rFonts w:ascii="LG Smart" w:hAnsi="LG Smart" w:cs="Arial"/>
                <w:bCs/>
                <w:color w:val="auto"/>
                <w:szCs w:val="20"/>
              </w:rPr>
              <w:t>1360x880x190 mm</w:t>
            </w:r>
          </w:p>
        </w:tc>
      </w:tr>
      <w:tr w:rsidR="00942B7A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942B7A" w:rsidRPr="006C361A" w:rsidRDefault="00942B7A" w:rsidP="00942B7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74DC60A0" w:rsidR="00942B7A" w:rsidRPr="006C361A" w:rsidRDefault="00942B7A" w:rsidP="00942B7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942B7A" w:rsidRPr="00574F77" w:rsidRDefault="00942B7A" w:rsidP="00942B7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0F695F64" w:rsidR="00942B7A" w:rsidRPr="006C361A" w:rsidRDefault="00942B7A" w:rsidP="00942B7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677A1DCE" w:rsidR="00942B7A" w:rsidRPr="00F25B41" w:rsidRDefault="00942B7A" w:rsidP="00942B7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942B7A">
              <w:rPr>
                <w:rFonts w:ascii="LG Smart" w:hAnsi="LG Smart" w:cs="Arial"/>
                <w:bCs/>
                <w:color w:val="auto"/>
                <w:szCs w:val="20"/>
              </w:rPr>
              <w:t>1237x716x70,5 mm</w:t>
            </w:r>
          </w:p>
        </w:tc>
      </w:tr>
      <w:tr w:rsidR="00942B7A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942B7A" w:rsidRPr="006C361A" w:rsidRDefault="00942B7A" w:rsidP="00942B7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3F9D523F" w:rsidR="00942B7A" w:rsidRPr="006C361A" w:rsidRDefault="00942B7A" w:rsidP="00942B7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942B7A" w:rsidRPr="00574F77" w:rsidRDefault="00942B7A" w:rsidP="00942B7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551E8580" w:rsidR="00942B7A" w:rsidRPr="006C361A" w:rsidRDefault="00942B7A" w:rsidP="00942B7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038DB9E6" w:rsidR="00942B7A" w:rsidRPr="00F25B41" w:rsidRDefault="00942B7A" w:rsidP="00942B7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942B7A">
              <w:rPr>
                <w:rFonts w:ascii="LG Smart" w:hAnsi="LG Smart" w:cs="Arial"/>
                <w:bCs/>
                <w:color w:val="auto"/>
                <w:szCs w:val="20"/>
              </w:rPr>
              <w:t>1237x786x263 mm</w:t>
            </w:r>
          </w:p>
        </w:tc>
      </w:tr>
      <w:tr w:rsidR="00942B7A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942B7A" w:rsidRPr="006C361A" w:rsidRDefault="00942B7A" w:rsidP="00942B7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942B7A" w:rsidRPr="006C361A" w:rsidRDefault="00942B7A" w:rsidP="00942B7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942B7A" w:rsidRPr="00574F77" w:rsidRDefault="00942B7A" w:rsidP="00942B7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4FC38863" w:rsidR="00942B7A" w:rsidRPr="006C361A" w:rsidRDefault="00942B7A" w:rsidP="00942B7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6EC420B2" w:rsidR="00942B7A" w:rsidRPr="00F25B41" w:rsidRDefault="00942B7A" w:rsidP="00942B7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942B7A">
              <w:rPr>
                <w:rFonts w:ascii="LG Smart" w:hAnsi="LG Smart" w:cs="Arial"/>
                <w:bCs/>
                <w:color w:val="auto"/>
                <w:szCs w:val="20"/>
              </w:rPr>
              <w:t>18,6 / 24,1 kg</w:t>
            </w:r>
          </w:p>
        </w:tc>
      </w:tr>
      <w:tr w:rsidR="0072429D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72429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72429D" w:rsidRPr="00F25B4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3"/>
      <w:headerReference w:type="default" r:id="rId14"/>
      <w:footerReference w:type="default" r:id="rId15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56D29" w14:textId="77777777" w:rsidR="00350CD6" w:rsidRDefault="00350CD6" w:rsidP="007B4DE6">
      <w:r>
        <w:separator/>
      </w:r>
    </w:p>
  </w:endnote>
  <w:endnote w:type="continuationSeparator" w:id="0">
    <w:p w14:paraId="31172DDD" w14:textId="77777777" w:rsidR="00350CD6" w:rsidRDefault="00350CD6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28AB495E" w:rsidR="00B65108" w:rsidRPr="00B65108" w:rsidRDefault="007E661F" w:rsidP="00B651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7E661F">
            <w:rPr>
              <w:rFonts w:ascii="Calibri" w:hAnsi="Calibri"/>
              <w:color w:val="000000"/>
              <w:sz w:val="22"/>
              <w:szCs w:val="22"/>
            </w:rPr>
            <w:t>8806098693573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AB711" w14:textId="77777777" w:rsidR="00350CD6" w:rsidRDefault="00350CD6" w:rsidP="007B4DE6">
      <w:r>
        <w:separator/>
      </w:r>
    </w:p>
  </w:footnote>
  <w:footnote w:type="continuationSeparator" w:id="0">
    <w:p w14:paraId="06B0F332" w14:textId="77777777" w:rsidR="00350CD6" w:rsidRDefault="00350CD6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39B70F4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0B31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0CD6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68D2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5F13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2B7A"/>
    <w:rsid w:val="00944E0C"/>
    <w:rsid w:val="00945652"/>
    <w:rsid w:val="00945A41"/>
    <w:rsid w:val="0094797D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0400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26C87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56F14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24E1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0E9A"/>
    <w:rsid w:val="00E93ACC"/>
    <w:rsid w:val="00E96AFC"/>
    <w:rsid w:val="00E96CE7"/>
    <w:rsid w:val="00EA167E"/>
    <w:rsid w:val="00EA20D3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11AA-19D0-4865-A0D7-74B91E45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4988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8</cp:revision>
  <cp:lastPrinted>2018-02-09T12:57:00Z</cp:lastPrinted>
  <dcterms:created xsi:type="dcterms:W3CDTF">2020-01-22T16:01:00Z</dcterms:created>
  <dcterms:modified xsi:type="dcterms:W3CDTF">2020-03-12T09:11:00Z</dcterms:modified>
</cp:coreProperties>
</file>